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24B1" w14:textId="59A41E46" w:rsidR="009927EB" w:rsidRPr="009927EB" w:rsidRDefault="009927EB" w:rsidP="009927EB">
      <w:pPr>
        <w:spacing w:line="480" w:lineRule="auto"/>
        <w:jc w:val="both"/>
        <w:rPr>
          <w:rFonts w:ascii="Garamond" w:hAnsi="Garamond" w:cs="Times New Roman"/>
          <w:b/>
        </w:rPr>
      </w:pPr>
      <w:r w:rsidRPr="009927EB">
        <w:rPr>
          <w:rFonts w:ascii="Garamond" w:hAnsi="Garamond" w:cs="Times New Roman"/>
          <w:b/>
        </w:rPr>
        <w:t xml:space="preserve">Self-Deception as </w:t>
      </w:r>
      <w:r w:rsidR="00122DB8">
        <w:rPr>
          <w:rFonts w:ascii="Garamond" w:hAnsi="Garamond" w:cs="Times New Roman"/>
          <w:b/>
        </w:rPr>
        <w:t xml:space="preserve">a Moral Failure </w:t>
      </w:r>
    </w:p>
    <w:p w14:paraId="211A7C53" w14:textId="6AF56720" w:rsidR="009927EB" w:rsidRPr="00056CEB" w:rsidRDefault="009927EB" w:rsidP="009927EB">
      <w:pPr>
        <w:spacing w:line="480" w:lineRule="auto"/>
        <w:jc w:val="both"/>
        <w:rPr>
          <w:rFonts w:ascii="Garamond" w:hAnsi="Garamond" w:cs="Times New Roman"/>
        </w:rPr>
      </w:pPr>
      <w:commentRangeStart w:id="0"/>
      <w:r w:rsidRPr="00056CEB">
        <w:rPr>
          <w:rFonts w:ascii="Garamond" w:hAnsi="Garamond" w:cs="Times New Roman"/>
        </w:rPr>
        <w:t xml:space="preserve">Florence was a New York City </w:t>
      </w:r>
      <w:commentRangeEnd w:id="0"/>
      <w:r w:rsidR="005336E5">
        <w:rPr>
          <w:rStyle w:val="CommentReference"/>
        </w:rPr>
        <w:commentReference w:id="0"/>
      </w:r>
      <w:r w:rsidRPr="00056CEB">
        <w:rPr>
          <w:rFonts w:ascii="Garamond" w:hAnsi="Garamond" w:cs="Times New Roman"/>
        </w:rPr>
        <w:t xml:space="preserve">socialite renowned for two things: her love of music and her complete lack of musicality. This lack of musicality was apparent to everyone, with the unfortunate exception of Florence. Indeed, Florence fancied herself to be an accomplished prima donna, and throughout the 1920’s, 30’s and 40’s, she was known to ‘treat’ select audiences of friends and admirers to her tuneless warbling in private recitals. Her career, if you could call it that, culminated in a public concert at Carnegie Hall, where her musical styling caused uproarious laughter and general pandemonium. Florence’s lack of self-awareness was not the result of simple moral ignorance. She was, in fact, an accomplished pianist who had a keen musical ear when it came to judging </w:t>
      </w:r>
      <w:r w:rsidRPr="00056CEB">
        <w:rPr>
          <w:rFonts w:ascii="Garamond" w:hAnsi="Garamond" w:cs="Times New Roman"/>
          <w:i/>
        </w:rPr>
        <w:t xml:space="preserve">other peoples’ </w:t>
      </w:r>
      <w:r w:rsidRPr="00056CEB">
        <w:rPr>
          <w:rFonts w:ascii="Garamond" w:hAnsi="Garamond" w:cs="Times New Roman"/>
        </w:rPr>
        <w:t>performance. Rather, the historical record paints Florence as a self-deceiver who maintained her self-deception by surrounding herself with a chorus of flatterers, and by dismissing the awful reviews that occasionally appeared in papers following her recitals as nothing more than ‘professional jealousy’.</w:t>
      </w:r>
      <w:r w:rsidRPr="00056CEB">
        <w:rPr>
          <w:rStyle w:val="FootnoteReference"/>
          <w:rFonts w:ascii="Garamond" w:hAnsi="Garamond" w:cs="Times New Roman"/>
        </w:rPr>
        <w:footnoteReference w:id="1"/>
      </w:r>
      <w:r w:rsidRPr="00056CEB">
        <w:rPr>
          <w:rFonts w:ascii="Garamond" w:hAnsi="Garamond" w:cs="Times New Roman"/>
        </w:rPr>
        <w:t xml:space="preserve"> </w:t>
      </w:r>
    </w:p>
    <w:p w14:paraId="10203A32" w14:textId="43284B9C" w:rsidR="009927EB" w:rsidRPr="00056CEB" w:rsidRDefault="009927EB" w:rsidP="009927EB">
      <w:pPr>
        <w:spacing w:line="480" w:lineRule="auto"/>
        <w:jc w:val="both"/>
        <w:rPr>
          <w:rFonts w:ascii="Garamond" w:hAnsi="Garamond" w:cs="Times New Roman"/>
        </w:rPr>
      </w:pPr>
      <w:r w:rsidRPr="00056CEB">
        <w:rPr>
          <w:rFonts w:ascii="Garamond" w:hAnsi="Garamond" w:cs="Times New Roman"/>
        </w:rPr>
        <w:tab/>
      </w:r>
      <w:commentRangeStart w:id="1"/>
      <w:r w:rsidRPr="00056CEB">
        <w:rPr>
          <w:rFonts w:ascii="Garamond" w:hAnsi="Garamond" w:cs="Times New Roman"/>
        </w:rPr>
        <w:t xml:space="preserve">This paper seeks to answer the following questions: what’s so bad about Florence Foster Jenkins’ self-deception? </w:t>
      </w:r>
      <w:r>
        <w:rPr>
          <w:rFonts w:ascii="Garamond" w:hAnsi="Garamond" w:cs="Times New Roman"/>
        </w:rPr>
        <w:t xml:space="preserve">And in what sense, if any, can this badness be considered </w:t>
      </w:r>
      <w:r>
        <w:rPr>
          <w:rFonts w:ascii="Garamond" w:hAnsi="Garamond" w:cs="Times New Roman"/>
          <w:i/>
        </w:rPr>
        <w:t>moral badness</w:t>
      </w:r>
      <w:r w:rsidR="00122DB8">
        <w:rPr>
          <w:rFonts w:ascii="Garamond" w:hAnsi="Garamond" w:cs="Times New Roman"/>
          <w:iCs/>
        </w:rPr>
        <w:t xml:space="preserve">, rather than mere </w:t>
      </w:r>
      <w:r w:rsidR="00122DB8">
        <w:rPr>
          <w:rFonts w:ascii="Garamond" w:hAnsi="Garamond" w:cs="Times New Roman"/>
          <w:i/>
        </w:rPr>
        <w:t>epistemic badness</w:t>
      </w:r>
      <w:r>
        <w:rPr>
          <w:rFonts w:ascii="Garamond" w:hAnsi="Garamond" w:cs="Times New Roman"/>
        </w:rPr>
        <w:t xml:space="preserve">? In answering these questions, I’ll explain why we owe it to ourselves not to be self-deceived.  </w:t>
      </w:r>
      <w:commentRangeEnd w:id="1"/>
      <w:r w:rsidR="0005761B">
        <w:rPr>
          <w:rStyle w:val="CommentReference"/>
        </w:rPr>
        <w:commentReference w:id="1"/>
      </w:r>
    </w:p>
    <w:p w14:paraId="3F6552ED" w14:textId="22753EED" w:rsidR="009927EB" w:rsidRPr="009927EB" w:rsidRDefault="009927EB" w:rsidP="009927EB">
      <w:pPr>
        <w:spacing w:line="480" w:lineRule="auto"/>
        <w:jc w:val="both"/>
        <w:rPr>
          <w:rFonts w:ascii="Garamond" w:hAnsi="Garamond" w:cs="Times New Roman"/>
        </w:rPr>
      </w:pPr>
      <w:commentRangeStart w:id="2"/>
      <w:r w:rsidRPr="00056CEB">
        <w:rPr>
          <w:rFonts w:ascii="Garamond" w:hAnsi="Garamond" w:cs="Times New Roman"/>
        </w:rPr>
        <w:tab/>
        <w:t xml:space="preserve"> </w:t>
      </w:r>
      <w:r w:rsidRPr="009927EB">
        <w:rPr>
          <w:rFonts w:ascii="Garamond" w:hAnsi="Garamond" w:cs="Times New Roman"/>
        </w:rPr>
        <w:t>Traditionally, the badness of self-deception</w:t>
      </w:r>
      <w:r>
        <w:rPr>
          <w:rFonts w:ascii="Garamond" w:hAnsi="Garamond" w:cs="Times New Roman"/>
        </w:rPr>
        <w:t xml:space="preserve"> </w:t>
      </w:r>
      <w:r w:rsidRPr="009927EB">
        <w:rPr>
          <w:rFonts w:ascii="Garamond" w:hAnsi="Garamond" w:cs="Times New Roman"/>
        </w:rPr>
        <w:t>has been located in its connection to bad moral consequences. Bishop Joseph Butler, for instance, condemned self-deception as “a corruption of the whole moral character in its principle”</w:t>
      </w:r>
      <w:r w:rsidRPr="009927EB">
        <w:rPr>
          <w:rFonts w:ascii="Garamond" w:hAnsi="Garamond" w:cs="Times New Roman"/>
          <w:vertAlign w:val="superscript"/>
        </w:rPr>
        <w:footnoteReference w:id="2"/>
      </w:r>
      <w:r w:rsidRPr="009927EB">
        <w:rPr>
          <w:rFonts w:ascii="Garamond" w:hAnsi="Garamond" w:cs="Times New Roman"/>
        </w:rPr>
        <w:t>, while Adam Smith decried it as the “fatal weakness of all mankind” and “the source of half the disorders of human life”.</w:t>
      </w:r>
      <w:r w:rsidRPr="009927EB">
        <w:rPr>
          <w:rFonts w:ascii="Garamond" w:hAnsi="Garamond" w:cs="Times New Roman"/>
          <w:vertAlign w:val="superscript"/>
        </w:rPr>
        <w:footnoteReference w:id="3"/>
      </w:r>
      <w:r w:rsidRPr="009927EB">
        <w:rPr>
          <w:rFonts w:ascii="Garamond" w:hAnsi="Garamond" w:cs="Times New Roman"/>
        </w:rPr>
        <w:t xml:space="preserve"> These epithets are certainly apt descriptions of </w:t>
      </w:r>
      <w:r w:rsidRPr="009927EB">
        <w:rPr>
          <w:rFonts w:ascii="Garamond" w:hAnsi="Garamond" w:cs="Times New Roman"/>
          <w:i/>
        </w:rPr>
        <w:t xml:space="preserve">some </w:t>
      </w:r>
      <w:r w:rsidRPr="009927EB">
        <w:rPr>
          <w:rFonts w:ascii="Garamond" w:hAnsi="Garamond" w:cs="Times New Roman"/>
        </w:rPr>
        <w:t xml:space="preserve">self-deceivers—Nazi officials who insisted that they had no idea what was </w:t>
      </w:r>
      <w:r w:rsidRPr="009927EB">
        <w:rPr>
          <w:rFonts w:ascii="Garamond" w:hAnsi="Garamond" w:cs="Times New Roman"/>
        </w:rPr>
        <w:lastRenderedPageBreak/>
        <w:t xml:space="preserve">happening in the concentration camps, for instance—but they seem overblown and moralistic when applied to an ill-fated songstress whose self-deception never resulted in any great moral harms. </w:t>
      </w:r>
      <w:commentRangeEnd w:id="2"/>
      <w:r w:rsidR="0005761B">
        <w:rPr>
          <w:rStyle w:val="CommentReference"/>
        </w:rPr>
        <w:commentReference w:id="2"/>
      </w:r>
    </w:p>
    <w:p w14:paraId="2D2B21DE" w14:textId="0EC24A45" w:rsidR="009927EB" w:rsidRPr="00056CEB" w:rsidRDefault="009927EB" w:rsidP="009927EB">
      <w:pPr>
        <w:spacing w:line="480" w:lineRule="auto"/>
        <w:jc w:val="both"/>
        <w:rPr>
          <w:rFonts w:ascii="Garamond" w:hAnsi="Garamond" w:cs="Times New Roman"/>
        </w:rPr>
      </w:pPr>
      <w:commentRangeStart w:id="3"/>
      <w:r w:rsidRPr="009927EB">
        <w:rPr>
          <w:rFonts w:ascii="Garamond" w:hAnsi="Garamond" w:cs="Times New Roman"/>
        </w:rPr>
        <w:tab/>
        <w:t xml:space="preserve">Still, I doubt I am alone in thinking that there is </w:t>
      </w:r>
      <w:r w:rsidRPr="009927EB">
        <w:rPr>
          <w:rFonts w:ascii="Garamond" w:hAnsi="Garamond" w:cs="Times New Roman"/>
          <w:i/>
        </w:rPr>
        <w:t>something</w:t>
      </w:r>
      <w:r w:rsidRPr="009927EB">
        <w:rPr>
          <w:rFonts w:ascii="Garamond" w:hAnsi="Garamond" w:cs="Times New Roman"/>
        </w:rPr>
        <w:t xml:space="preserve"> undesirable about Florence’s self-deception, in spite of the fact that it caused no great moral harms. I imagine that most of us would strong prefer not to be </w:t>
      </w:r>
      <w:proofErr w:type="spellStart"/>
      <w:r w:rsidRPr="009927EB">
        <w:rPr>
          <w:rFonts w:ascii="Garamond" w:hAnsi="Garamond" w:cs="Times New Roman"/>
        </w:rPr>
        <w:t>Florences</w:t>
      </w:r>
      <w:proofErr w:type="spellEnd"/>
      <w:r w:rsidRPr="009927EB">
        <w:rPr>
          <w:rFonts w:ascii="Garamond" w:hAnsi="Garamond" w:cs="Times New Roman"/>
        </w:rPr>
        <w:t xml:space="preserve"> when it comes to our own life projects. Indeed, discoveries of our own self-deception often provoke moralized reactions like shame and self-reproach.</w:t>
      </w:r>
      <w:r>
        <w:rPr>
          <w:rFonts w:ascii="Garamond" w:hAnsi="Garamond" w:cs="Times New Roman"/>
        </w:rPr>
        <w:t xml:space="preserve"> </w:t>
      </w:r>
      <w:commentRangeEnd w:id="3"/>
      <w:r w:rsidR="0005761B">
        <w:rPr>
          <w:rStyle w:val="CommentReference"/>
        </w:rPr>
        <w:commentReference w:id="3"/>
      </w:r>
    </w:p>
    <w:p w14:paraId="6ABF1E55" w14:textId="3BB35362" w:rsidR="009927EB" w:rsidRPr="00056CEB" w:rsidRDefault="009927EB" w:rsidP="009927EB">
      <w:pPr>
        <w:spacing w:line="480" w:lineRule="auto"/>
        <w:jc w:val="both"/>
        <w:rPr>
          <w:rFonts w:ascii="Garamond" w:hAnsi="Garamond" w:cs="Times New Roman"/>
        </w:rPr>
      </w:pPr>
      <w:r w:rsidRPr="00056CEB">
        <w:rPr>
          <w:rFonts w:ascii="Garamond" w:hAnsi="Garamond" w:cs="Times New Roman"/>
        </w:rPr>
        <w:tab/>
        <w:t xml:space="preserve">Instead of looking at self-deception’s inconsistent relationship to bad moral consequences to figure out </w:t>
      </w:r>
      <w:r>
        <w:rPr>
          <w:rFonts w:ascii="Garamond" w:hAnsi="Garamond" w:cs="Times New Roman"/>
        </w:rPr>
        <w:t xml:space="preserve">what’s so </w:t>
      </w:r>
      <w:r w:rsidR="00122DB8">
        <w:rPr>
          <w:rFonts w:ascii="Garamond" w:hAnsi="Garamond" w:cs="Times New Roman"/>
        </w:rPr>
        <w:t xml:space="preserve">morally </w:t>
      </w:r>
      <w:r>
        <w:rPr>
          <w:rFonts w:ascii="Garamond" w:hAnsi="Garamond" w:cs="Times New Roman"/>
        </w:rPr>
        <w:t>bad about being self-deceived</w:t>
      </w:r>
      <w:r w:rsidRPr="00056CEB">
        <w:rPr>
          <w:rFonts w:ascii="Garamond" w:hAnsi="Garamond" w:cs="Times New Roman"/>
        </w:rPr>
        <w:t xml:space="preserve">, I propose that we look instead at the content of our self-deceived beliefs. Self-deception does not strike at random, but instead infiltrates the very epistemic domains that we are most antecedently committed to getting right. </w:t>
      </w:r>
      <w:commentRangeStart w:id="4"/>
      <w:r w:rsidRPr="00056CEB">
        <w:rPr>
          <w:rFonts w:ascii="Garamond" w:hAnsi="Garamond" w:cs="Times New Roman"/>
        </w:rPr>
        <w:t xml:space="preserve">Self-deception, I argue, bears a particularly tragic </w:t>
      </w:r>
      <w:r>
        <w:rPr>
          <w:rFonts w:ascii="Garamond" w:hAnsi="Garamond" w:cs="Times New Roman"/>
        </w:rPr>
        <w:t>relationship</w:t>
      </w:r>
      <w:r w:rsidRPr="00056CEB">
        <w:rPr>
          <w:rFonts w:ascii="Garamond" w:hAnsi="Garamond" w:cs="Times New Roman"/>
        </w:rPr>
        <w:t xml:space="preserve"> to what we value—and it is this </w:t>
      </w:r>
      <w:r>
        <w:rPr>
          <w:rFonts w:ascii="Garamond" w:hAnsi="Garamond" w:cs="Times New Roman"/>
        </w:rPr>
        <w:t>relationship</w:t>
      </w:r>
      <w:r w:rsidRPr="00056CEB">
        <w:rPr>
          <w:rFonts w:ascii="Garamond" w:hAnsi="Garamond" w:cs="Times New Roman"/>
        </w:rPr>
        <w:t xml:space="preserve">, that is the key to understanding what’s so bad about being self-deceived. </w:t>
      </w:r>
      <w:commentRangeEnd w:id="4"/>
      <w:r w:rsidR="0005761B">
        <w:rPr>
          <w:rStyle w:val="CommentReference"/>
        </w:rPr>
        <w:commentReference w:id="4"/>
      </w:r>
    </w:p>
    <w:p w14:paraId="1157D687" w14:textId="6D3F996C" w:rsidR="009927EB" w:rsidRDefault="009927EB" w:rsidP="009927EB">
      <w:pPr>
        <w:spacing w:line="480" w:lineRule="auto"/>
        <w:jc w:val="both"/>
        <w:rPr>
          <w:rFonts w:ascii="Garamond" w:hAnsi="Garamond" w:cs="Times New Roman"/>
        </w:rPr>
      </w:pPr>
      <w:r w:rsidRPr="00056CEB">
        <w:rPr>
          <w:rFonts w:ascii="Garamond" w:hAnsi="Garamond" w:cs="Times New Roman"/>
        </w:rPr>
        <w:tab/>
        <w:t xml:space="preserve">I argue for this relationship as follows. In </w:t>
      </w:r>
      <w:r w:rsidRPr="00056CEB">
        <w:rPr>
          <w:rFonts w:ascii="Garamond" w:hAnsi="Garamond" w:cs="Times New Roman"/>
          <w:i/>
        </w:rPr>
        <w:t>Section I</w:t>
      </w:r>
      <w:r w:rsidRPr="00056CEB">
        <w:rPr>
          <w:rFonts w:ascii="Garamond" w:hAnsi="Garamond" w:cs="Times New Roman"/>
        </w:rPr>
        <w:t xml:space="preserve">, I establish </w:t>
      </w:r>
      <w:commentRangeStart w:id="5"/>
      <w:r w:rsidRPr="00056CEB">
        <w:rPr>
          <w:rFonts w:ascii="Garamond" w:hAnsi="Garamond" w:cs="Times New Roman"/>
          <w:b/>
        </w:rPr>
        <w:t>Claim 1</w:t>
      </w:r>
      <w:r w:rsidRPr="00056CEB">
        <w:rPr>
          <w:rFonts w:ascii="Garamond" w:hAnsi="Garamond" w:cs="Times New Roman"/>
        </w:rPr>
        <w:t xml:space="preserve">, </w:t>
      </w:r>
      <w:commentRangeEnd w:id="5"/>
      <w:r w:rsidR="005336E5">
        <w:rPr>
          <w:rStyle w:val="CommentReference"/>
        </w:rPr>
        <w:commentReference w:id="5"/>
      </w:r>
      <w:r w:rsidRPr="00056CEB">
        <w:rPr>
          <w:rFonts w:ascii="Garamond" w:hAnsi="Garamond" w:cs="Times New Roman"/>
        </w:rPr>
        <w:t>which says that self-deception is evidence of, and motivated by what we value</w:t>
      </w:r>
      <w:r>
        <w:rPr>
          <w:rFonts w:ascii="Garamond" w:hAnsi="Garamond" w:cs="Times New Roman"/>
        </w:rPr>
        <w:t xml:space="preserve">. </w:t>
      </w:r>
      <w:commentRangeStart w:id="6"/>
      <w:r>
        <w:rPr>
          <w:rFonts w:ascii="Garamond" w:hAnsi="Garamond" w:cs="Times New Roman"/>
        </w:rPr>
        <w:t xml:space="preserve">In doing so, I adopt a pluralistic account of valuing, where valuing involves doxastic attitudes, emotional reactions, actions, and commitments. The various components that make up valuing can come apart; for instance, the values that we </w:t>
      </w:r>
      <w:proofErr w:type="spellStart"/>
      <w:r>
        <w:rPr>
          <w:rFonts w:ascii="Garamond" w:hAnsi="Garamond" w:cs="Times New Roman"/>
        </w:rPr>
        <w:t>doxastically</w:t>
      </w:r>
      <w:proofErr w:type="spellEnd"/>
      <w:r>
        <w:rPr>
          <w:rFonts w:ascii="Garamond" w:hAnsi="Garamond" w:cs="Times New Roman"/>
        </w:rPr>
        <w:t xml:space="preserve"> and affectively endorse may not be the values that we come to embody in our actions and commitments. Self-deception, I argue, often gets its foothold in the gap between ‘endorsed’ and ‘embodied values’. </w:t>
      </w:r>
      <w:commentRangeEnd w:id="6"/>
      <w:r w:rsidR="0005761B">
        <w:rPr>
          <w:rStyle w:val="CommentReference"/>
        </w:rPr>
        <w:commentReference w:id="6"/>
      </w:r>
    </w:p>
    <w:p w14:paraId="40FB972B" w14:textId="13EABE14" w:rsidR="009927EB" w:rsidRPr="00056CEB" w:rsidRDefault="009927EB" w:rsidP="009927EB">
      <w:pPr>
        <w:spacing w:line="480" w:lineRule="auto"/>
        <w:ind w:firstLine="720"/>
        <w:jc w:val="both"/>
        <w:rPr>
          <w:rFonts w:ascii="Garamond" w:hAnsi="Garamond" w:cs="Times New Roman"/>
        </w:rPr>
      </w:pPr>
      <w:r w:rsidRPr="00056CEB">
        <w:rPr>
          <w:rFonts w:ascii="Garamond" w:hAnsi="Garamond" w:cs="Times New Roman"/>
        </w:rPr>
        <w:t xml:space="preserve">In </w:t>
      </w:r>
      <w:r w:rsidRPr="00056CEB">
        <w:rPr>
          <w:rFonts w:ascii="Garamond" w:hAnsi="Garamond" w:cs="Times New Roman"/>
          <w:i/>
        </w:rPr>
        <w:t>Section II</w:t>
      </w:r>
      <w:r w:rsidRPr="00056CEB">
        <w:rPr>
          <w:rFonts w:ascii="Garamond" w:hAnsi="Garamond" w:cs="Times New Roman"/>
        </w:rPr>
        <w:t xml:space="preserve">, I argue for </w:t>
      </w:r>
      <w:commentRangeStart w:id="7"/>
      <w:r w:rsidRPr="00056CEB">
        <w:rPr>
          <w:rFonts w:ascii="Garamond" w:hAnsi="Garamond" w:cs="Times New Roman"/>
          <w:b/>
        </w:rPr>
        <w:t>Claim 2</w:t>
      </w:r>
      <w:commentRangeEnd w:id="7"/>
      <w:r w:rsidR="005336E5">
        <w:rPr>
          <w:rStyle w:val="CommentReference"/>
        </w:rPr>
        <w:commentReference w:id="7"/>
      </w:r>
      <w:r w:rsidRPr="00056CEB">
        <w:rPr>
          <w:rFonts w:ascii="Garamond" w:hAnsi="Garamond" w:cs="Times New Roman"/>
        </w:rPr>
        <w:t xml:space="preserve">, which says that self-deception is something that we, as valuers, are under rational pressure to want to avoid. </w:t>
      </w:r>
      <w:commentRangeStart w:id="8"/>
      <w:r w:rsidRPr="00056CEB">
        <w:rPr>
          <w:rFonts w:ascii="Garamond" w:hAnsi="Garamond" w:cs="Times New Roman"/>
        </w:rPr>
        <w:t xml:space="preserve">The argument for this second claim proceeds as follows: </w:t>
      </w:r>
    </w:p>
    <w:p w14:paraId="0EE322DE" w14:textId="77777777" w:rsidR="009927EB" w:rsidRPr="00056CEB" w:rsidRDefault="009927EB" w:rsidP="009927EB">
      <w:pPr>
        <w:spacing w:line="480" w:lineRule="auto"/>
        <w:ind w:firstLine="720"/>
        <w:jc w:val="both"/>
        <w:rPr>
          <w:rFonts w:ascii="Garamond" w:hAnsi="Garamond" w:cs="Times New Roman"/>
        </w:rPr>
      </w:pPr>
      <w:r w:rsidRPr="00056CEB">
        <w:rPr>
          <w:rFonts w:ascii="Garamond" w:hAnsi="Garamond" w:cs="Times New Roman"/>
          <w:b/>
        </w:rPr>
        <w:t>Premise 1</w:t>
      </w:r>
      <w:r w:rsidRPr="00056CEB">
        <w:rPr>
          <w:rFonts w:ascii="Garamond" w:hAnsi="Garamond" w:cs="Times New Roman"/>
        </w:rPr>
        <w:t xml:space="preserve">: Self-deception leads us to disrespect and distort the values that motivate it in a way </w:t>
      </w:r>
    </w:p>
    <w:p w14:paraId="3ABD54BF" w14:textId="77777777" w:rsidR="009927EB" w:rsidRPr="00056CEB" w:rsidRDefault="009927EB" w:rsidP="009927EB">
      <w:pPr>
        <w:spacing w:line="480" w:lineRule="auto"/>
        <w:ind w:firstLine="720"/>
        <w:jc w:val="both"/>
        <w:rPr>
          <w:rFonts w:ascii="Garamond" w:hAnsi="Garamond" w:cs="Times New Roman"/>
        </w:rPr>
      </w:pPr>
      <w:r w:rsidRPr="00056CEB">
        <w:rPr>
          <w:rFonts w:ascii="Garamond" w:hAnsi="Garamond" w:cs="Times New Roman"/>
        </w:rPr>
        <w:t xml:space="preserve">that prevents us from properly valuing those values.  </w:t>
      </w:r>
    </w:p>
    <w:p w14:paraId="0C6902C6" w14:textId="77777777" w:rsidR="009927EB" w:rsidRPr="00056CEB" w:rsidRDefault="009927EB" w:rsidP="009927EB">
      <w:pPr>
        <w:spacing w:line="480" w:lineRule="auto"/>
        <w:ind w:firstLine="720"/>
        <w:jc w:val="both"/>
        <w:rPr>
          <w:rFonts w:ascii="Garamond" w:hAnsi="Garamond" w:cs="Times New Roman"/>
        </w:rPr>
      </w:pPr>
      <w:r w:rsidRPr="00056CEB">
        <w:rPr>
          <w:rFonts w:ascii="Garamond" w:hAnsi="Garamond" w:cs="Times New Roman"/>
          <w:b/>
        </w:rPr>
        <w:lastRenderedPageBreak/>
        <w:t xml:space="preserve">Premise 2: </w:t>
      </w:r>
      <w:r w:rsidRPr="00056CEB">
        <w:rPr>
          <w:rFonts w:ascii="Garamond" w:hAnsi="Garamond" w:cs="Times New Roman"/>
        </w:rPr>
        <w:t xml:space="preserve">Valuing something entails a rational commitment to properly valuing it. </w:t>
      </w:r>
    </w:p>
    <w:p w14:paraId="339C222C" w14:textId="77777777" w:rsidR="009927EB" w:rsidRPr="00056CEB" w:rsidRDefault="009927EB" w:rsidP="009927EB">
      <w:pPr>
        <w:spacing w:line="480" w:lineRule="auto"/>
        <w:ind w:firstLine="720"/>
        <w:jc w:val="both"/>
        <w:rPr>
          <w:rFonts w:ascii="Garamond" w:hAnsi="Garamond" w:cs="Times New Roman"/>
        </w:rPr>
      </w:pPr>
      <w:r w:rsidRPr="00056CEB">
        <w:rPr>
          <w:rFonts w:ascii="Garamond" w:hAnsi="Garamond" w:cs="Times New Roman"/>
          <w:b/>
        </w:rPr>
        <w:t>Conclusion</w:t>
      </w:r>
      <w:r w:rsidRPr="00056CEB">
        <w:rPr>
          <w:rFonts w:ascii="Garamond" w:hAnsi="Garamond" w:cs="Times New Roman"/>
        </w:rPr>
        <w:t>: Therefore, valuing something entails a rational commitment to not being self-</w:t>
      </w:r>
    </w:p>
    <w:p w14:paraId="044DD155" w14:textId="06FBCF7C" w:rsidR="009927EB" w:rsidRDefault="009927EB" w:rsidP="009927EB">
      <w:pPr>
        <w:spacing w:line="480" w:lineRule="auto"/>
        <w:ind w:left="720"/>
        <w:jc w:val="both"/>
        <w:rPr>
          <w:rFonts w:ascii="Garamond" w:hAnsi="Garamond" w:cs="Times New Roman"/>
        </w:rPr>
      </w:pPr>
      <w:r w:rsidRPr="00056CEB">
        <w:rPr>
          <w:rFonts w:ascii="Garamond" w:hAnsi="Garamond" w:cs="Times New Roman"/>
        </w:rPr>
        <w:t xml:space="preserve">deceived about it. </w:t>
      </w:r>
    </w:p>
    <w:p w14:paraId="30B324DC" w14:textId="560D286E" w:rsidR="009927EB" w:rsidRDefault="009927EB" w:rsidP="009927EB">
      <w:pPr>
        <w:spacing w:line="480" w:lineRule="auto"/>
        <w:jc w:val="both"/>
        <w:rPr>
          <w:rFonts w:ascii="Garamond" w:hAnsi="Garamond" w:cs="Times New Roman"/>
        </w:rPr>
      </w:pPr>
      <w:r w:rsidRPr="00056CEB">
        <w:rPr>
          <w:rFonts w:ascii="Garamond" w:hAnsi="Garamond" w:cs="Times New Roman"/>
        </w:rPr>
        <w:t>The conclusion of this argument gets us to a broad rational commitment. Self-deception is incompatible with valuing, and as such is a rational failure for valuers such as ourselves</w:t>
      </w:r>
      <w:commentRangeEnd w:id="8"/>
      <w:r w:rsidR="0005761B">
        <w:rPr>
          <w:rStyle w:val="CommentReference"/>
        </w:rPr>
        <w:commentReference w:id="8"/>
      </w:r>
      <w:r w:rsidRPr="00056CEB">
        <w:rPr>
          <w:rFonts w:ascii="Garamond" w:hAnsi="Garamond" w:cs="Times New Roman"/>
        </w:rPr>
        <w:t xml:space="preserve">. But I want to go further than this. Specifically, I want to establish </w:t>
      </w:r>
      <w:commentRangeStart w:id="9"/>
      <w:r w:rsidRPr="00056CEB">
        <w:rPr>
          <w:rFonts w:ascii="Garamond" w:hAnsi="Garamond" w:cs="Times New Roman"/>
          <w:b/>
        </w:rPr>
        <w:t>Claim 3</w:t>
      </w:r>
      <w:commentRangeEnd w:id="9"/>
      <w:r w:rsidR="005336E5">
        <w:rPr>
          <w:rStyle w:val="CommentReference"/>
        </w:rPr>
        <w:commentReference w:id="9"/>
      </w:r>
      <w:r w:rsidRPr="00056CEB">
        <w:rPr>
          <w:rFonts w:ascii="Garamond" w:hAnsi="Garamond" w:cs="Times New Roman"/>
        </w:rPr>
        <w:t xml:space="preserve">, which holds that self-deception is a distinctly </w:t>
      </w:r>
      <w:r w:rsidRPr="00056CEB">
        <w:rPr>
          <w:rFonts w:ascii="Garamond" w:hAnsi="Garamond" w:cs="Times New Roman"/>
          <w:i/>
        </w:rPr>
        <w:t xml:space="preserve">moralized </w:t>
      </w:r>
      <w:r>
        <w:rPr>
          <w:rFonts w:ascii="Garamond" w:hAnsi="Garamond" w:cs="Times New Roman"/>
          <w:i/>
        </w:rPr>
        <w:t xml:space="preserve">failure </w:t>
      </w:r>
      <w:r>
        <w:rPr>
          <w:rFonts w:ascii="Garamond" w:hAnsi="Garamond" w:cs="Times New Roman"/>
        </w:rPr>
        <w:t>that we owe it to ourselves to seek to avoid</w:t>
      </w:r>
      <w:r w:rsidRPr="00056CEB">
        <w:rPr>
          <w:rFonts w:ascii="Garamond" w:hAnsi="Garamond" w:cs="Times New Roman"/>
        </w:rPr>
        <w:t xml:space="preserve">. </w:t>
      </w:r>
    </w:p>
    <w:p w14:paraId="7CECACBC" w14:textId="06C7D71D" w:rsidR="009927EB" w:rsidRDefault="009927EB" w:rsidP="009927EB">
      <w:pPr>
        <w:spacing w:line="480" w:lineRule="auto"/>
        <w:ind w:firstLine="720"/>
        <w:jc w:val="both"/>
        <w:rPr>
          <w:rFonts w:ascii="Garamond" w:hAnsi="Garamond" w:cs="Times New Roman"/>
        </w:rPr>
      </w:pPr>
      <w:commentRangeStart w:id="10"/>
      <w:r w:rsidRPr="00056CEB">
        <w:rPr>
          <w:rFonts w:ascii="Garamond" w:hAnsi="Garamond" w:cs="Times New Roman"/>
        </w:rPr>
        <w:t xml:space="preserve">To make this final claim, </w:t>
      </w:r>
      <w:commentRangeEnd w:id="10"/>
      <w:r w:rsidR="005336E5">
        <w:rPr>
          <w:rStyle w:val="CommentReference"/>
        </w:rPr>
        <w:commentReference w:id="10"/>
      </w:r>
      <w:r w:rsidRPr="00056CEB">
        <w:rPr>
          <w:rFonts w:ascii="Garamond" w:hAnsi="Garamond" w:cs="Times New Roman"/>
        </w:rPr>
        <w:t xml:space="preserve">I argue in </w:t>
      </w:r>
      <w:r w:rsidRPr="00056CEB">
        <w:rPr>
          <w:rFonts w:ascii="Garamond" w:hAnsi="Garamond" w:cs="Times New Roman"/>
          <w:i/>
        </w:rPr>
        <w:t>Section III</w:t>
      </w:r>
      <w:r w:rsidRPr="00056CEB">
        <w:rPr>
          <w:rFonts w:ascii="Garamond" w:hAnsi="Garamond" w:cs="Times New Roman"/>
        </w:rPr>
        <w:t xml:space="preserve"> that we, as valuers, have a </w:t>
      </w:r>
      <w:r w:rsidRPr="00056CEB">
        <w:rPr>
          <w:rFonts w:ascii="Garamond" w:hAnsi="Garamond" w:cs="Times New Roman"/>
          <w:i/>
        </w:rPr>
        <w:t xml:space="preserve">prima facie </w:t>
      </w:r>
      <w:r w:rsidRPr="00056CEB">
        <w:rPr>
          <w:rFonts w:ascii="Garamond" w:hAnsi="Garamond" w:cs="Times New Roman"/>
        </w:rPr>
        <w:t xml:space="preserve">obligation to take seriously our values by (among other things) striving to abide by our commitment to proper valuing. </w:t>
      </w:r>
      <w:r w:rsidR="00122DB8">
        <w:rPr>
          <w:rFonts w:ascii="Garamond" w:hAnsi="Garamond" w:cs="Times New Roman"/>
        </w:rPr>
        <w:t xml:space="preserve">We have this commitment even in the case of non-moral values, insofar as they are values that we as valuers have endorsed. </w:t>
      </w:r>
      <w:r w:rsidRPr="00056CEB">
        <w:rPr>
          <w:rFonts w:ascii="Garamond" w:hAnsi="Garamond" w:cs="Times New Roman"/>
        </w:rPr>
        <w:t xml:space="preserve">Insofar as self-deception undermines that commitment, it is something that we as valuers owe it to ourselves to try to avoid.  </w:t>
      </w:r>
    </w:p>
    <w:p w14:paraId="71284A83" w14:textId="4293FF33" w:rsidR="009927EB" w:rsidRDefault="009927EB" w:rsidP="009927EB">
      <w:pPr>
        <w:spacing w:line="480" w:lineRule="auto"/>
        <w:ind w:firstLine="720"/>
        <w:jc w:val="both"/>
        <w:rPr>
          <w:rFonts w:ascii="Garamond" w:hAnsi="Garamond" w:cs="Times New Roman"/>
        </w:rPr>
      </w:pPr>
      <w:r w:rsidRPr="0070109B">
        <w:rPr>
          <w:rFonts w:ascii="Garamond" w:hAnsi="Garamond" w:cs="Times New Roman"/>
        </w:rPr>
        <w:t xml:space="preserve">This explains why we have a moral reason to avoid self-deception even in ‘non-moral’ cases like Florence’s. Self-deceivers ostensibly a contradiction: </w:t>
      </w:r>
      <w:r w:rsidRPr="00101207">
        <w:rPr>
          <w:rFonts w:ascii="Garamond" w:hAnsi="Garamond" w:cs="Times New Roman"/>
        </w:rPr>
        <w:t>their self-deception is evidence that they both affirm</w:t>
      </w:r>
      <w:r w:rsidRPr="00422128">
        <w:rPr>
          <w:rFonts w:ascii="Garamond" w:hAnsi="Garamond" w:cs="Times New Roman"/>
        </w:rPr>
        <w:t xml:space="preserve">: (1) that X is worth </w:t>
      </w:r>
      <w:r w:rsidRPr="002946D9">
        <w:rPr>
          <w:rFonts w:ascii="Garamond" w:hAnsi="Garamond" w:cs="Times New Roman"/>
        </w:rPr>
        <w:t>valuing</w:t>
      </w:r>
      <w:r w:rsidRPr="00E458EC">
        <w:rPr>
          <w:rFonts w:ascii="Garamond" w:hAnsi="Garamond" w:cs="Times New Roman"/>
        </w:rPr>
        <w:t>,</w:t>
      </w:r>
      <w:r w:rsidRPr="002946D9">
        <w:rPr>
          <w:rFonts w:ascii="Garamond" w:hAnsi="Garamond" w:cs="Times New Roman"/>
        </w:rPr>
        <w:t xml:space="preserve"> and thus properly valuing</w:t>
      </w:r>
      <w:r w:rsidRPr="00E458EC">
        <w:rPr>
          <w:rFonts w:ascii="Garamond" w:hAnsi="Garamond" w:cs="Times New Roman"/>
        </w:rPr>
        <w:t xml:space="preserve"> and </w:t>
      </w:r>
      <w:r w:rsidRPr="00422128">
        <w:rPr>
          <w:rFonts w:ascii="Garamond" w:hAnsi="Garamond" w:cs="Times New Roman"/>
        </w:rPr>
        <w:t>(2) that X isn’t worth proper</w:t>
      </w:r>
      <w:r w:rsidRPr="002946D9">
        <w:rPr>
          <w:rFonts w:ascii="Garamond" w:hAnsi="Garamond" w:cs="Times New Roman"/>
        </w:rPr>
        <w:t>ly</w:t>
      </w:r>
      <w:r w:rsidRPr="00E458EC">
        <w:rPr>
          <w:rFonts w:ascii="Garamond" w:hAnsi="Garamond" w:cs="Times New Roman"/>
        </w:rPr>
        <w:t xml:space="preserve"> valuing.</w:t>
      </w:r>
      <w:r w:rsidRPr="0057203F">
        <w:rPr>
          <w:rFonts w:ascii="Garamond" w:hAnsi="Garamond" w:cs="Times New Roman"/>
        </w:rPr>
        <w:t xml:space="preserve"> But they haven’t willed any old contradiction—they’ve willed a contradiction that relates to the very sort of topic that they, as valuers, have antecedently committed to taking seriously. In failing to honor this commitment, they</w:t>
      </w:r>
      <w:r>
        <w:rPr>
          <w:rFonts w:ascii="Garamond" w:hAnsi="Garamond" w:cs="Times New Roman"/>
        </w:rPr>
        <w:t xml:space="preserve">’ve fallen short of what they owe to themselves as valuers. </w:t>
      </w:r>
      <w:commentRangeStart w:id="11"/>
      <w:r w:rsidR="00122DB8">
        <w:rPr>
          <w:rFonts w:ascii="Garamond" w:hAnsi="Garamond" w:cs="Times New Roman"/>
        </w:rPr>
        <w:t xml:space="preserve">For this reason, self-deception is a moral—and not just epistemic—failure. </w:t>
      </w:r>
      <w:commentRangeEnd w:id="11"/>
      <w:r w:rsidR="00122DB8">
        <w:rPr>
          <w:rStyle w:val="CommentReference"/>
        </w:rPr>
        <w:commentReference w:id="11"/>
      </w:r>
    </w:p>
    <w:p w14:paraId="21543099" w14:textId="77777777" w:rsidR="009927EB" w:rsidRPr="00E458EC" w:rsidRDefault="009927EB" w:rsidP="009927EB">
      <w:pPr>
        <w:spacing w:line="480" w:lineRule="auto"/>
        <w:ind w:firstLine="720"/>
        <w:jc w:val="both"/>
        <w:rPr>
          <w:rFonts w:ascii="Garamond" w:hAnsi="Garamond" w:cs="Times New Roman"/>
        </w:rPr>
      </w:pPr>
    </w:p>
    <w:p w14:paraId="68D6B6B1" w14:textId="77777777" w:rsidR="009927EB" w:rsidRPr="00056CEB" w:rsidRDefault="009927EB" w:rsidP="009927EB">
      <w:pPr>
        <w:spacing w:line="480" w:lineRule="auto"/>
        <w:ind w:firstLine="720"/>
        <w:jc w:val="both"/>
        <w:rPr>
          <w:rFonts w:ascii="Garamond" w:hAnsi="Garamond" w:cs="Times New Roman"/>
        </w:rPr>
      </w:pPr>
    </w:p>
    <w:p w14:paraId="4FB3BAEC" w14:textId="56237464" w:rsidR="009927EB" w:rsidRPr="00056CEB" w:rsidRDefault="009927EB" w:rsidP="009927EB">
      <w:pPr>
        <w:spacing w:line="480" w:lineRule="auto"/>
        <w:jc w:val="both"/>
        <w:rPr>
          <w:rFonts w:ascii="Garamond" w:hAnsi="Garamond" w:cs="Times New Roman"/>
        </w:rPr>
      </w:pPr>
    </w:p>
    <w:p w14:paraId="0E811816" w14:textId="77777777" w:rsidR="00777BA9" w:rsidRDefault="00777BA9"/>
    <w:sectPr w:rsidR="00777BA9" w:rsidSect="00ED2C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cKenzie, Jordan" w:date="2021-12-05T22:11:00Z" w:initials="MJ">
    <w:p w14:paraId="0A24092A" w14:textId="316DE3D0" w:rsidR="005336E5" w:rsidRDefault="005336E5">
      <w:pPr>
        <w:pStyle w:val="CommentText"/>
      </w:pPr>
      <w:r>
        <w:rPr>
          <w:rStyle w:val="CommentReference"/>
        </w:rPr>
        <w:annotationRef/>
      </w:r>
      <w:r>
        <w:t>Optional anecdote to draw reader in. You don’t need this—you can just launch into your question</w:t>
      </w:r>
    </w:p>
  </w:comment>
  <w:comment w:id="1" w:author="MacKenzie, Jordan" w:date="2020-08-19T10:09:00Z" w:initials="MJ">
    <w:p w14:paraId="463C9B45" w14:textId="04DE1032" w:rsidR="0005761B" w:rsidRDefault="0005761B">
      <w:pPr>
        <w:pStyle w:val="CommentText"/>
      </w:pPr>
      <w:r>
        <w:rPr>
          <w:rStyle w:val="CommentReference"/>
        </w:rPr>
        <w:annotationRef/>
      </w:r>
      <w:r>
        <w:t>Questions driving the project</w:t>
      </w:r>
    </w:p>
  </w:comment>
  <w:comment w:id="2" w:author="MacKenzie, Jordan" w:date="2020-08-19T10:10:00Z" w:initials="MJ">
    <w:p w14:paraId="028C84E6" w14:textId="5FC97B6D" w:rsidR="0005761B" w:rsidRDefault="0005761B">
      <w:pPr>
        <w:pStyle w:val="CommentText"/>
      </w:pPr>
      <w:r>
        <w:rPr>
          <w:rStyle w:val="CommentReference"/>
        </w:rPr>
        <w:annotationRef/>
      </w:r>
      <w:r>
        <w:t xml:space="preserve">Engagement with literature—this tells the reader how your piece fits into the broader philosophical landscape. </w:t>
      </w:r>
    </w:p>
  </w:comment>
  <w:comment w:id="3" w:author="MacKenzie, Jordan" w:date="2020-08-19T10:10:00Z" w:initials="MJ">
    <w:p w14:paraId="2D8110B5" w14:textId="131095D9" w:rsidR="0005761B" w:rsidRDefault="0005761B">
      <w:pPr>
        <w:pStyle w:val="CommentText"/>
      </w:pPr>
      <w:r>
        <w:rPr>
          <w:rStyle w:val="CommentReference"/>
        </w:rPr>
        <w:annotationRef/>
      </w:r>
      <w:r>
        <w:t>This motivates the question. It tells the reader why we ought to think that the question matters, and gives them insight into why previous accounts (detailed in the paragraph above) have failed to answer it)</w:t>
      </w:r>
    </w:p>
  </w:comment>
  <w:comment w:id="4" w:author="MacKenzie, Jordan" w:date="2020-08-19T10:11:00Z" w:initials="MJ">
    <w:p w14:paraId="7E51612C" w14:textId="393DD765" w:rsidR="0005761B" w:rsidRDefault="0005761B">
      <w:pPr>
        <w:pStyle w:val="CommentText"/>
      </w:pPr>
      <w:r>
        <w:rPr>
          <w:rStyle w:val="CommentReference"/>
        </w:rPr>
        <w:annotationRef/>
      </w:r>
      <w:r>
        <w:t xml:space="preserve">Central </w:t>
      </w:r>
      <w:r w:rsidR="00122DB8">
        <w:t xml:space="preserve">claim—still a little sketchy, but solid enough to make sense of the paragraphs that follow. </w:t>
      </w:r>
    </w:p>
  </w:comment>
  <w:comment w:id="5" w:author="MacKenzie, Jordan" w:date="2021-12-05T22:11:00Z" w:initials="MJ">
    <w:p w14:paraId="109B4F84" w14:textId="0E666B03" w:rsidR="005336E5" w:rsidRDefault="005336E5">
      <w:pPr>
        <w:pStyle w:val="CommentText"/>
      </w:pPr>
      <w:r>
        <w:rPr>
          <w:rStyle w:val="CommentReference"/>
        </w:rPr>
        <w:annotationRef/>
      </w:r>
      <w:r>
        <w:t>Clear articulation of claim 1</w:t>
      </w:r>
    </w:p>
  </w:comment>
  <w:comment w:id="6" w:author="MacKenzie, Jordan" w:date="2020-08-19T10:12:00Z" w:initials="MJ">
    <w:p w14:paraId="2EDC3BF9" w14:textId="0B5F4C7E" w:rsidR="0005761B" w:rsidRDefault="0005761B">
      <w:pPr>
        <w:pStyle w:val="CommentText"/>
      </w:pPr>
      <w:r>
        <w:rPr>
          <w:rStyle w:val="CommentReference"/>
        </w:rPr>
        <w:annotationRef/>
      </w:r>
      <w:r>
        <w:t xml:space="preserve">A little more detail </w:t>
      </w:r>
      <w:proofErr w:type="spellStart"/>
      <w:r>
        <w:t>re claim</w:t>
      </w:r>
      <w:proofErr w:type="spellEnd"/>
      <w:r>
        <w:t xml:space="preserve"> 1</w:t>
      </w:r>
    </w:p>
  </w:comment>
  <w:comment w:id="7" w:author="MacKenzie, Jordan" w:date="2021-12-05T22:10:00Z" w:initials="MJ">
    <w:p w14:paraId="5F5F007D" w14:textId="7736E926" w:rsidR="005336E5" w:rsidRDefault="005336E5">
      <w:pPr>
        <w:pStyle w:val="CommentText"/>
      </w:pPr>
      <w:r>
        <w:rPr>
          <w:rStyle w:val="CommentReference"/>
        </w:rPr>
        <w:annotationRef/>
      </w:r>
      <w:r>
        <w:t>Clear articulation of Claim 2</w:t>
      </w:r>
    </w:p>
  </w:comment>
  <w:comment w:id="8" w:author="MacKenzie, Jordan" w:date="2020-08-19T10:12:00Z" w:initials="MJ">
    <w:p w14:paraId="31E4FEB8" w14:textId="77777777" w:rsidR="0005761B" w:rsidRDefault="0005761B">
      <w:pPr>
        <w:pStyle w:val="CommentText"/>
      </w:pPr>
      <w:r>
        <w:rPr>
          <w:rStyle w:val="CommentReference"/>
        </w:rPr>
        <w:annotationRef/>
      </w:r>
      <w:r>
        <w:t>A little more detail in support of claim 2</w:t>
      </w:r>
    </w:p>
    <w:p w14:paraId="35DF6461" w14:textId="77777777" w:rsidR="005336E5" w:rsidRDefault="005336E5">
      <w:pPr>
        <w:pStyle w:val="CommentText"/>
      </w:pPr>
    </w:p>
    <w:p w14:paraId="338F87A9" w14:textId="50978CA5" w:rsidR="005336E5" w:rsidRDefault="005336E5">
      <w:pPr>
        <w:pStyle w:val="CommentText"/>
      </w:pPr>
      <w:r>
        <w:t>Note that it’s an argument in premise-conclusion form, and the logical structure of it is *obvious* to the reader</w:t>
      </w:r>
    </w:p>
  </w:comment>
  <w:comment w:id="9" w:author="MacKenzie, Jordan" w:date="2021-12-05T22:09:00Z" w:initials="MJ">
    <w:p w14:paraId="2A270FE1" w14:textId="689BEC0B" w:rsidR="005336E5" w:rsidRDefault="005336E5">
      <w:pPr>
        <w:pStyle w:val="CommentText"/>
      </w:pPr>
      <w:r>
        <w:rPr>
          <w:rStyle w:val="CommentReference"/>
        </w:rPr>
        <w:annotationRef/>
      </w:r>
      <w:r>
        <w:t>Clear articulation of Claim 3</w:t>
      </w:r>
    </w:p>
  </w:comment>
  <w:comment w:id="10" w:author="MacKenzie, Jordan" w:date="2021-12-05T22:10:00Z" w:initials="MJ">
    <w:p w14:paraId="068B554C" w14:textId="52EBDBB4" w:rsidR="005336E5" w:rsidRDefault="005336E5">
      <w:pPr>
        <w:pStyle w:val="CommentText"/>
      </w:pPr>
      <w:r>
        <w:rPr>
          <w:rStyle w:val="CommentReference"/>
        </w:rPr>
        <w:annotationRef/>
      </w:r>
      <w:r>
        <w:t xml:space="preserve">A little more detail re: Claim 3. It was the most important claim, so I </w:t>
      </w:r>
      <w:r w:rsidR="00122DB8">
        <w:t xml:space="preserve">tried to unpack it a bit. </w:t>
      </w:r>
      <w:r>
        <w:t xml:space="preserve"> </w:t>
      </w:r>
    </w:p>
  </w:comment>
  <w:comment w:id="11" w:author="Microsoft Office User" w:date="2022-10-10T09:57:00Z" w:initials="MOU">
    <w:p w14:paraId="42B221F7" w14:textId="7890BC2F" w:rsidR="00122DB8" w:rsidRDefault="00122DB8">
      <w:pPr>
        <w:pStyle w:val="CommentText"/>
      </w:pPr>
      <w:r>
        <w:rPr>
          <w:rStyle w:val="CommentReference"/>
        </w:rPr>
        <w:annotationRef/>
      </w:r>
      <w:r>
        <w:t xml:space="preserve">Link back to the question that prompted the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24092A" w15:done="0"/>
  <w15:commentEx w15:paraId="463C9B45" w15:done="0"/>
  <w15:commentEx w15:paraId="028C84E6" w15:done="0"/>
  <w15:commentEx w15:paraId="2D8110B5" w15:done="0"/>
  <w15:commentEx w15:paraId="7E51612C" w15:done="0"/>
  <w15:commentEx w15:paraId="109B4F84" w15:done="0"/>
  <w15:commentEx w15:paraId="2EDC3BF9" w15:done="0"/>
  <w15:commentEx w15:paraId="5F5F007D" w15:done="0"/>
  <w15:commentEx w15:paraId="338F87A9" w15:done="0"/>
  <w15:commentEx w15:paraId="2A270FE1" w15:done="0"/>
  <w15:commentEx w15:paraId="068B554C" w15:done="0"/>
  <w15:commentEx w15:paraId="42B221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6B18" w16cex:dateUtc="2022-10-10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4092A" w16cid:durableId="2557B790"/>
  <w16cid:commentId w16cid:paraId="463C9B45" w16cid:durableId="22E778EB"/>
  <w16cid:commentId w16cid:paraId="028C84E6" w16cid:durableId="22E7790D"/>
  <w16cid:commentId w16cid:paraId="2D8110B5" w16cid:durableId="22E77933"/>
  <w16cid:commentId w16cid:paraId="7E51612C" w16cid:durableId="22E7795D"/>
  <w16cid:commentId w16cid:paraId="109B4F84" w16cid:durableId="2557B77A"/>
  <w16cid:commentId w16cid:paraId="2EDC3BF9" w16cid:durableId="22E7798C"/>
  <w16cid:commentId w16cid:paraId="5F5F007D" w16cid:durableId="2557B76C"/>
  <w16cid:commentId w16cid:paraId="338F87A9" w16cid:durableId="22E779A1"/>
  <w16cid:commentId w16cid:paraId="2A270FE1" w16cid:durableId="2557B737"/>
  <w16cid:commentId w16cid:paraId="068B554C" w16cid:durableId="2557B74F"/>
  <w16cid:commentId w16cid:paraId="42B221F7" w16cid:durableId="26EE6B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2731" w14:textId="77777777" w:rsidR="00090B6D" w:rsidRDefault="00090B6D" w:rsidP="009927EB">
      <w:r>
        <w:separator/>
      </w:r>
    </w:p>
  </w:endnote>
  <w:endnote w:type="continuationSeparator" w:id="0">
    <w:p w14:paraId="66410E76" w14:textId="77777777" w:rsidR="00090B6D" w:rsidRDefault="00090B6D" w:rsidP="0099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4E2C" w14:textId="77777777" w:rsidR="00090B6D" w:rsidRDefault="00090B6D" w:rsidP="009927EB">
      <w:r>
        <w:separator/>
      </w:r>
    </w:p>
  </w:footnote>
  <w:footnote w:type="continuationSeparator" w:id="0">
    <w:p w14:paraId="21BBE81E" w14:textId="77777777" w:rsidR="00090B6D" w:rsidRDefault="00090B6D" w:rsidP="009927EB">
      <w:r>
        <w:continuationSeparator/>
      </w:r>
    </w:p>
  </w:footnote>
  <w:footnote w:id="1">
    <w:p w14:paraId="1EABA25C" w14:textId="77777777" w:rsidR="009927EB" w:rsidRPr="00BF4212" w:rsidRDefault="009927EB" w:rsidP="009927EB">
      <w:pPr>
        <w:pStyle w:val="FootnoteText"/>
        <w:jc w:val="both"/>
        <w:rPr>
          <w:rFonts w:ascii="Garamond" w:hAnsi="Garamond"/>
          <w:highlight w:val="yellow"/>
        </w:rPr>
      </w:pPr>
      <w:r w:rsidRPr="00BF4212">
        <w:rPr>
          <w:rStyle w:val="FootnoteReference"/>
          <w:rFonts w:ascii="Garamond" w:hAnsi="Garamond"/>
        </w:rPr>
        <w:footnoteRef/>
      </w:r>
      <w:r w:rsidRPr="00BF4212">
        <w:rPr>
          <w:rFonts w:ascii="Garamond" w:hAnsi="Garamond"/>
        </w:rPr>
        <w:t xml:space="preserve"> Darryl W. Bullock, </w:t>
      </w:r>
      <w:r w:rsidRPr="00BF4212">
        <w:rPr>
          <w:rFonts w:ascii="Garamond" w:hAnsi="Garamond"/>
          <w:i/>
        </w:rPr>
        <w:t>Florence! Foster!! Jenkins!!!: The Life of the World’s Worst Opera Singer</w:t>
      </w:r>
      <w:r w:rsidRPr="00BF4212">
        <w:rPr>
          <w:rFonts w:ascii="Garamond" w:hAnsi="Garamond"/>
        </w:rPr>
        <w:t xml:space="preserve"> (New York: The Overlook Press, 2016). </w:t>
      </w:r>
    </w:p>
  </w:footnote>
  <w:footnote w:id="2">
    <w:p w14:paraId="398052DA" w14:textId="77777777" w:rsidR="009927EB" w:rsidRPr="00BF4212" w:rsidRDefault="009927EB" w:rsidP="009927EB">
      <w:pPr>
        <w:pBdr>
          <w:top w:val="nil"/>
          <w:left w:val="nil"/>
          <w:bottom w:val="nil"/>
          <w:right w:val="nil"/>
          <w:between w:val="nil"/>
        </w:pBdr>
        <w:jc w:val="both"/>
        <w:rPr>
          <w:rFonts w:ascii="Garamond" w:hAnsi="Garamond"/>
          <w:color w:val="000000"/>
          <w:sz w:val="20"/>
          <w:szCs w:val="20"/>
        </w:rPr>
      </w:pPr>
      <w:r w:rsidRPr="00BF4212">
        <w:rPr>
          <w:rFonts w:ascii="Garamond" w:hAnsi="Garamond"/>
          <w:sz w:val="20"/>
          <w:szCs w:val="20"/>
          <w:vertAlign w:val="superscript"/>
        </w:rPr>
        <w:footnoteRef/>
      </w:r>
      <w:r w:rsidRPr="00BF4212">
        <w:rPr>
          <w:rFonts w:ascii="Garamond" w:hAnsi="Garamond"/>
          <w:color w:val="000000"/>
          <w:sz w:val="20"/>
          <w:szCs w:val="20"/>
        </w:rPr>
        <w:t xml:space="preserve"> Bishop Joseph Butler. Sermon X “Upon Self-Deceit” p. 120 (1860, republished 1993 Virginia: Lincoln-Rembrandt Publishing). </w:t>
      </w:r>
    </w:p>
  </w:footnote>
  <w:footnote w:id="3">
    <w:p w14:paraId="0AF74E37" w14:textId="77777777" w:rsidR="009927EB" w:rsidRPr="00BF4212" w:rsidRDefault="009927EB" w:rsidP="009927EB">
      <w:pPr>
        <w:pBdr>
          <w:top w:val="nil"/>
          <w:left w:val="nil"/>
          <w:bottom w:val="nil"/>
          <w:right w:val="nil"/>
          <w:between w:val="nil"/>
        </w:pBdr>
        <w:jc w:val="both"/>
        <w:rPr>
          <w:rFonts w:ascii="Garamond" w:hAnsi="Garamond"/>
          <w:color w:val="000000"/>
          <w:sz w:val="20"/>
          <w:szCs w:val="20"/>
        </w:rPr>
      </w:pPr>
      <w:r w:rsidRPr="00BF4212">
        <w:rPr>
          <w:rFonts w:ascii="Garamond" w:hAnsi="Garamond"/>
          <w:sz w:val="20"/>
          <w:szCs w:val="20"/>
          <w:vertAlign w:val="superscript"/>
        </w:rPr>
        <w:footnoteRef/>
      </w:r>
      <w:r w:rsidRPr="00BF4212">
        <w:rPr>
          <w:rFonts w:ascii="Garamond" w:hAnsi="Garamond"/>
          <w:color w:val="000000"/>
          <w:sz w:val="20"/>
          <w:szCs w:val="20"/>
        </w:rPr>
        <w:t xml:space="preserve"> Adam Smith, </w:t>
      </w:r>
      <w:r w:rsidRPr="00BF4212">
        <w:rPr>
          <w:rFonts w:ascii="Garamond" w:hAnsi="Garamond"/>
          <w:i/>
          <w:color w:val="000000"/>
          <w:sz w:val="20"/>
          <w:szCs w:val="20"/>
        </w:rPr>
        <w:t xml:space="preserve">Theory of Moral Sentiments </w:t>
      </w:r>
      <w:r w:rsidRPr="00BF4212">
        <w:rPr>
          <w:rFonts w:ascii="Garamond" w:hAnsi="Garamond"/>
          <w:color w:val="000000"/>
          <w:sz w:val="20"/>
          <w:szCs w:val="20"/>
        </w:rPr>
        <w:t>(1759, republished 1790), part III, Ch. 1.</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Kenzie, Jordan">
    <w15:presenceInfo w15:providerId="AD" w15:userId="S::jmackenzie@vt.edu::a7469bff-3a88-4e5b-914d-e9058b7eda2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EB"/>
    <w:rsid w:val="0005761B"/>
    <w:rsid w:val="00090B6D"/>
    <w:rsid w:val="00103108"/>
    <w:rsid w:val="00122DB8"/>
    <w:rsid w:val="005336E5"/>
    <w:rsid w:val="00777BA9"/>
    <w:rsid w:val="0089307F"/>
    <w:rsid w:val="009927EB"/>
    <w:rsid w:val="00A33870"/>
    <w:rsid w:val="00ED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FFB88"/>
  <w15:chartTrackingRefBased/>
  <w15:docId w15:val="{F7AB6028-4CAB-8044-BC21-D8FA4F2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E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27EB"/>
    <w:rPr>
      <w:sz w:val="20"/>
      <w:szCs w:val="20"/>
    </w:rPr>
  </w:style>
  <w:style w:type="character" w:customStyle="1" w:styleId="FootnoteTextChar">
    <w:name w:val="Footnote Text Char"/>
    <w:basedOn w:val="DefaultParagraphFont"/>
    <w:link w:val="FootnoteText"/>
    <w:uiPriority w:val="99"/>
    <w:rsid w:val="009927EB"/>
    <w:rPr>
      <w:rFonts w:ascii="Times New Roman" w:hAnsi="Times New Roman"/>
      <w:sz w:val="20"/>
      <w:szCs w:val="20"/>
    </w:rPr>
  </w:style>
  <w:style w:type="character" w:styleId="FootnoteReference">
    <w:name w:val="footnote reference"/>
    <w:basedOn w:val="DefaultParagraphFont"/>
    <w:uiPriority w:val="99"/>
    <w:unhideWhenUsed/>
    <w:rsid w:val="009927EB"/>
    <w:rPr>
      <w:vertAlign w:val="superscript"/>
    </w:rPr>
  </w:style>
  <w:style w:type="character" w:styleId="CommentReference">
    <w:name w:val="annotation reference"/>
    <w:basedOn w:val="DefaultParagraphFont"/>
    <w:uiPriority w:val="99"/>
    <w:semiHidden/>
    <w:unhideWhenUsed/>
    <w:rsid w:val="0005761B"/>
    <w:rPr>
      <w:sz w:val="16"/>
      <w:szCs w:val="16"/>
    </w:rPr>
  </w:style>
  <w:style w:type="paragraph" w:styleId="CommentText">
    <w:name w:val="annotation text"/>
    <w:basedOn w:val="Normal"/>
    <w:link w:val="CommentTextChar"/>
    <w:uiPriority w:val="99"/>
    <w:semiHidden/>
    <w:unhideWhenUsed/>
    <w:rsid w:val="0005761B"/>
    <w:rPr>
      <w:sz w:val="20"/>
      <w:szCs w:val="20"/>
    </w:rPr>
  </w:style>
  <w:style w:type="character" w:customStyle="1" w:styleId="CommentTextChar">
    <w:name w:val="Comment Text Char"/>
    <w:basedOn w:val="DefaultParagraphFont"/>
    <w:link w:val="CommentText"/>
    <w:uiPriority w:val="99"/>
    <w:semiHidden/>
    <w:rsid w:val="000576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761B"/>
    <w:rPr>
      <w:b/>
      <w:bCs/>
    </w:rPr>
  </w:style>
  <w:style w:type="character" w:customStyle="1" w:styleId="CommentSubjectChar">
    <w:name w:val="Comment Subject Char"/>
    <w:basedOn w:val="CommentTextChar"/>
    <w:link w:val="CommentSubject"/>
    <w:uiPriority w:val="99"/>
    <w:semiHidden/>
    <w:rsid w:val="0005761B"/>
    <w:rPr>
      <w:rFonts w:ascii="Times New Roman" w:hAnsi="Times New Roman"/>
      <w:b/>
      <w:bCs/>
      <w:sz w:val="20"/>
      <w:szCs w:val="20"/>
    </w:rPr>
  </w:style>
  <w:style w:type="paragraph" w:styleId="BalloonText">
    <w:name w:val="Balloon Text"/>
    <w:basedOn w:val="Normal"/>
    <w:link w:val="BalloonTextChar"/>
    <w:uiPriority w:val="99"/>
    <w:semiHidden/>
    <w:unhideWhenUsed/>
    <w:rsid w:val="0005761B"/>
    <w:rPr>
      <w:rFonts w:cs="Times New Roman"/>
      <w:sz w:val="18"/>
      <w:szCs w:val="18"/>
    </w:rPr>
  </w:style>
  <w:style w:type="character" w:customStyle="1" w:styleId="BalloonTextChar">
    <w:name w:val="Balloon Text Char"/>
    <w:basedOn w:val="DefaultParagraphFont"/>
    <w:link w:val="BalloonText"/>
    <w:uiPriority w:val="99"/>
    <w:semiHidden/>
    <w:rsid w:val="000576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55">
      <w:bodyDiv w:val="1"/>
      <w:marLeft w:val="0"/>
      <w:marRight w:val="0"/>
      <w:marTop w:val="0"/>
      <w:marBottom w:val="0"/>
      <w:divBdr>
        <w:top w:val="none" w:sz="0" w:space="0" w:color="auto"/>
        <w:left w:val="none" w:sz="0" w:space="0" w:color="auto"/>
        <w:bottom w:val="none" w:sz="0" w:space="0" w:color="auto"/>
        <w:right w:val="none" w:sz="0" w:space="0" w:color="auto"/>
      </w:divBdr>
      <w:divsChild>
        <w:div w:id="1544439614">
          <w:marLeft w:val="0"/>
          <w:marRight w:val="0"/>
          <w:marTop w:val="0"/>
          <w:marBottom w:val="0"/>
          <w:divBdr>
            <w:top w:val="none" w:sz="0" w:space="0" w:color="auto"/>
            <w:left w:val="none" w:sz="0" w:space="0" w:color="auto"/>
            <w:bottom w:val="none" w:sz="0" w:space="0" w:color="auto"/>
            <w:right w:val="none" w:sz="0" w:space="0" w:color="auto"/>
          </w:divBdr>
        </w:div>
        <w:div w:id="725178740">
          <w:marLeft w:val="0"/>
          <w:marRight w:val="0"/>
          <w:marTop w:val="0"/>
          <w:marBottom w:val="0"/>
          <w:divBdr>
            <w:top w:val="none" w:sz="0" w:space="0" w:color="auto"/>
            <w:left w:val="none" w:sz="0" w:space="0" w:color="auto"/>
            <w:bottom w:val="none" w:sz="0" w:space="0" w:color="auto"/>
            <w:right w:val="none" w:sz="0" w:space="0" w:color="auto"/>
          </w:divBdr>
        </w:div>
        <w:div w:id="1408041731">
          <w:marLeft w:val="0"/>
          <w:marRight w:val="0"/>
          <w:marTop w:val="0"/>
          <w:marBottom w:val="0"/>
          <w:divBdr>
            <w:top w:val="none" w:sz="0" w:space="0" w:color="auto"/>
            <w:left w:val="none" w:sz="0" w:space="0" w:color="auto"/>
            <w:bottom w:val="none" w:sz="0" w:space="0" w:color="auto"/>
            <w:right w:val="none" w:sz="0" w:space="0" w:color="auto"/>
          </w:divBdr>
        </w:div>
      </w:divsChild>
    </w:div>
    <w:div w:id="1809130151">
      <w:bodyDiv w:val="1"/>
      <w:marLeft w:val="0"/>
      <w:marRight w:val="0"/>
      <w:marTop w:val="0"/>
      <w:marBottom w:val="0"/>
      <w:divBdr>
        <w:top w:val="none" w:sz="0" w:space="0" w:color="auto"/>
        <w:left w:val="none" w:sz="0" w:space="0" w:color="auto"/>
        <w:bottom w:val="none" w:sz="0" w:space="0" w:color="auto"/>
        <w:right w:val="none" w:sz="0" w:space="0" w:color="auto"/>
      </w:divBdr>
      <w:divsChild>
        <w:div w:id="2008244873">
          <w:marLeft w:val="0"/>
          <w:marRight w:val="0"/>
          <w:marTop w:val="0"/>
          <w:marBottom w:val="0"/>
          <w:divBdr>
            <w:top w:val="none" w:sz="0" w:space="0" w:color="auto"/>
            <w:left w:val="none" w:sz="0" w:space="0" w:color="auto"/>
            <w:bottom w:val="none" w:sz="0" w:space="0" w:color="auto"/>
            <w:right w:val="none" w:sz="0" w:space="0" w:color="auto"/>
          </w:divBdr>
        </w:div>
        <w:div w:id="1407142707">
          <w:marLeft w:val="0"/>
          <w:marRight w:val="0"/>
          <w:marTop w:val="0"/>
          <w:marBottom w:val="0"/>
          <w:divBdr>
            <w:top w:val="none" w:sz="0" w:space="0" w:color="auto"/>
            <w:left w:val="none" w:sz="0" w:space="0" w:color="auto"/>
            <w:bottom w:val="none" w:sz="0" w:space="0" w:color="auto"/>
            <w:right w:val="none" w:sz="0" w:space="0" w:color="auto"/>
          </w:divBdr>
        </w:div>
        <w:div w:id="7818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Jordan</dc:creator>
  <cp:keywords/>
  <dc:description/>
  <cp:lastModifiedBy>Microsoft Office User</cp:lastModifiedBy>
  <cp:revision>2</cp:revision>
  <dcterms:created xsi:type="dcterms:W3CDTF">2022-10-10T17:40:00Z</dcterms:created>
  <dcterms:modified xsi:type="dcterms:W3CDTF">2022-10-10T17:40:00Z</dcterms:modified>
</cp:coreProperties>
</file>